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49"/>
        <w:ind w:left="118"/>
      </w:pPr>
      <w:r>
        <w:rPr>
          <w:w w:val="105"/>
        </w:rPr>
        <w:t>机密 绎 考试结束前</w:t>
      </w:r>
    </w:p>
    <w:p>
      <w:pPr>
        <w:spacing w:before="97"/>
        <w:ind w:left="1752" w:right="1752" w:firstLine="0"/>
        <w:jc w:val="center"/>
        <w:rPr>
          <w:sz w:val="29"/>
        </w:rPr>
      </w:pPr>
      <w:r>
        <w:rPr>
          <w:sz w:val="29"/>
        </w:rPr>
        <w:t>浙江省 2020 年 8 月高等教育自学考试</w:t>
      </w:r>
    </w:p>
    <w:p>
      <w:pPr>
        <w:pStyle w:val="2"/>
        <w:spacing w:before="90"/>
        <w:ind w:left="1751" w:right="1752"/>
        <w:jc w:val="center"/>
      </w:pPr>
      <w:r>
        <w:pict>
          <v:shape id="_x0000_s1026" o:spid="_x0000_s1026" o:spt="202" type="#_x0000_t202" style="position:absolute;left:0pt;margin-left:104.7pt;margin-top:6.3pt;height:23.2pt;width:19.7pt;mso-position-horizontal-relative:page;z-index:-251777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0" w:line="463" w:lineRule="exact"/>
                    <w:ind w:left="0" w:right="0" w:firstLine="0"/>
                    <w:jc w:val="left"/>
                    <w:rPr>
                      <w:sz w:val="39"/>
                    </w:rPr>
                  </w:pPr>
                  <w:r>
                    <w:rPr>
                      <w:w w:val="101"/>
                      <w:sz w:val="39"/>
                    </w:rPr>
                    <w:t>学</w:t>
                  </w:r>
                </w:p>
              </w:txbxContent>
            </v:textbox>
          </v:shape>
        </w:pict>
      </w:r>
      <w:r>
        <w:rPr>
          <w:position w:val="-4"/>
        </w:rPr>
        <w:drawing>
          <wp:inline distT="0" distB="0" distL="0" distR="0">
            <wp:extent cx="240030" cy="2400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58" cy="24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9"/>
          <w:sz w:val="20"/>
        </w:rPr>
        <w:t xml:space="preserve"> </w:t>
      </w:r>
      <w:r>
        <w:rPr>
          <w:spacing w:val="22"/>
        </w:rPr>
        <w:t>前教育行政与管理试题</w:t>
      </w:r>
    </w:p>
    <w:p>
      <w:pPr>
        <w:pStyle w:val="3"/>
        <w:ind w:left="1744"/>
        <w:rPr>
          <w:rFonts w:ascii="Times New Roman" w:eastAsia="Times New Roman"/>
        </w:rPr>
      </w:pPr>
      <w:r>
        <w:t>课程代码:</w:t>
      </w:r>
      <w:r>
        <w:rPr>
          <w:rFonts w:ascii="Times New Roman" w:eastAsia="Times New Roman"/>
        </w:rPr>
        <w:t>00884</w:t>
      </w:r>
    </w:p>
    <w:p>
      <w:pPr>
        <w:pStyle w:val="4"/>
        <w:spacing w:before="288"/>
        <w:ind w:left="538"/>
      </w:pPr>
      <w:r>
        <w:t>请考生按规定用笔将所有试题的答案涂</w:t>
      </w:r>
      <w:r>
        <w:rPr>
          <w:w w:val="80"/>
        </w:rPr>
        <w:t>、</w:t>
      </w:r>
      <w:r>
        <w:t>写在答题纸上</w:t>
      </w:r>
      <w:r>
        <w:rPr>
          <w:w w:val="80"/>
        </w:rPr>
        <w:t>。</w:t>
      </w:r>
    </w:p>
    <w:p>
      <w:pPr>
        <w:pStyle w:val="3"/>
        <w:spacing w:before="258"/>
      </w:pPr>
      <w:r>
        <w:t>选择题部分</w:t>
      </w:r>
    </w:p>
    <w:p>
      <w:pPr>
        <w:pStyle w:val="4"/>
        <w:spacing w:before="7"/>
        <w:ind w:left="0"/>
        <w:rPr>
          <w:sz w:val="9"/>
        </w:rPr>
      </w:pPr>
    </w:p>
    <w:p>
      <w:pPr>
        <w:pStyle w:val="4"/>
        <w:spacing w:before="132"/>
        <w:ind w:left="118"/>
      </w:pPr>
      <w:r>
        <w:rPr>
          <w:w w:val="105"/>
        </w:rPr>
        <w:t>注意事项:</w:t>
      </w:r>
    </w:p>
    <w:p>
      <w:pPr>
        <w:pStyle w:val="9"/>
        <w:numPr>
          <w:ilvl w:val="0"/>
          <w:numId w:val="1"/>
        </w:numPr>
        <w:tabs>
          <w:tab w:val="left" w:pos="814"/>
        </w:tabs>
        <w:spacing w:before="124" w:after="0" w:line="348" w:lineRule="auto"/>
        <w:ind w:left="118" w:right="116" w:firstLine="405"/>
        <w:jc w:val="left"/>
        <w:rPr>
          <w:sz w:val="20"/>
        </w:rPr>
      </w:pPr>
      <w:r>
        <w:rPr>
          <w:spacing w:val="2"/>
          <w:sz w:val="20"/>
        </w:rPr>
        <w:t>答题前,考生务必将自己的考试课程名称</w:t>
      </w:r>
      <w:r>
        <w:rPr>
          <w:w w:val="80"/>
          <w:sz w:val="20"/>
        </w:rPr>
        <w:t>、</w:t>
      </w:r>
      <w:r>
        <w:rPr>
          <w:spacing w:val="3"/>
          <w:sz w:val="20"/>
        </w:rPr>
        <w:t>姓名</w:t>
      </w:r>
      <w:r>
        <w:rPr>
          <w:w w:val="80"/>
          <w:sz w:val="20"/>
        </w:rPr>
        <w:t>、</w:t>
      </w:r>
      <w:r>
        <w:rPr>
          <w:spacing w:val="2"/>
          <w:sz w:val="20"/>
        </w:rPr>
        <w:t>准考证号用黑色字迹的签字笔或钢笔</w:t>
      </w:r>
      <w:r>
        <w:rPr>
          <w:spacing w:val="3"/>
          <w:sz w:val="20"/>
        </w:rPr>
        <w:t>填写在答题纸规定的位置上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1"/>
        </w:numPr>
        <w:tabs>
          <w:tab w:val="left" w:pos="816"/>
        </w:tabs>
        <w:spacing w:before="2" w:after="0" w:line="348" w:lineRule="auto"/>
        <w:ind w:left="118" w:right="116" w:firstLine="407"/>
        <w:jc w:val="left"/>
        <w:rPr>
          <w:sz w:val="20"/>
        </w:rPr>
      </w:pPr>
      <w:r>
        <w:rPr>
          <w:spacing w:val="-2"/>
          <w:sz w:val="20"/>
        </w:rPr>
        <w:t xml:space="preserve">每小题选出答案后,用 </w:t>
      </w:r>
      <w:r>
        <w:rPr>
          <w:spacing w:val="5"/>
          <w:sz w:val="20"/>
        </w:rPr>
        <w:t>2B</w:t>
      </w:r>
      <w:r>
        <w:rPr>
          <w:sz w:val="20"/>
        </w:rPr>
        <w:t xml:space="preserve"> 铅笔把答题纸上对应题目的答案标号涂黑</w:t>
      </w:r>
      <w:r>
        <w:rPr>
          <w:spacing w:val="2"/>
          <w:w w:val="85"/>
          <w:sz w:val="20"/>
        </w:rPr>
        <w:t xml:space="preserve">。 </w:t>
      </w:r>
      <w:r>
        <w:rPr>
          <w:spacing w:val="2"/>
          <w:sz w:val="20"/>
        </w:rPr>
        <w:t>如需改动,用橡</w:t>
      </w:r>
      <w:r>
        <w:rPr>
          <w:spacing w:val="2"/>
          <w:w w:val="105"/>
          <w:sz w:val="20"/>
        </w:rPr>
        <w:t>皮擦干净后,再选涂其他答案标号</w:t>
      </w:r>
      <w:r>
        <w:rPr>
          <w:spacing w:val="7"/>
          <w:w w:val="85"/>
          <w:sz w:val="20"/>
        </w:rPr>
        <w:t xml:space="preserve">。 </w:t>
      </w:r>
      <w:r>
        <w:rPr>
          <w:spacing w:val="3"/>
          <w:w w:val="105"/>
          <w:sz w:val="20"/>
        </w:rPr>
        <w:t>不能答在试题卷上</w:t>
      </w:r>
      <w:r>
        <w:rPr>
          <w:w w:val="85"/>
          <w:sz w:val="20"/>
        </w:rPr>
        <w:t>。</w:t>
      </w:r>
    </w:p>
    <w:p>
      <w:pPr>
        <w:pStyle w:val="4"/>
        <w:spacing w:before="377"/>
        <w:ind w:left="118"/>
      </w:pPr>
      <w:r>
        <w:rPr>
          <w:w w:val="105"/>
        </w:rPr>
        <w:t>一</w:t>
      </w:r>
      <w:r>
        <w:rPr>
          <w:w w:val="85"/>
        </w:rPr>
        <w:t>、</w:t>
      </w:r>
      <w:r>
        <w:rPr>
          <w:w w:val="105"/>
        </w:rPr>
        <w:t xml:space="preserve">单项选择题( 本大题共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20 </w:t>
      </w:r>
      <w:r>
        <w:rPr>
          <w:w w:val="105"/>
        </w:rPr>
        <w:t>分)</w:t>
      </w:r>
    </w:p>
    <w:p>
      <w:pPr>
        <w:pStyle w:val="4"/>
        <w:spacing w:before="170" w:line="400" w:lineRule="auto"/>
        <w:ind w:left="433" w:right="116"/>
      </w:pPr>
      <w:r>
        <w:t>在每小题列出的四个备选项中只有一个是符合题目要求的,请将其选出并将</w:t>
      </w:r>
      <w:r>
        <w:rPr>
          <w:w w:val="80"/>
        </w:rPr>
        <w:t xml:space="preserve">“ </w:t>
      </w:r>
      <w:r>
        <w:t>答题纸</w:t>
      </w:r>
      <w:r>
        <w:rPr>
          <w:w w:val="80"/>
        </w:rPr>
        <w:t>冶</w:t>
      </w:r>
      <w:r>
        <w:t>的相应代码涂黑</w:t>
      </w:r>
      <w:r>
        <w:rPr>
          <w:w w:val="80"/>
        </w:rPr>
        <w:t xml:space="preserve">。 </w:t>
      </w:r>
      <w:r>
        <w:t>错涂</w:t>
      </w:r>
      <w:r>
        <w:rPr>
          <w:w w:val="80"/>
        </w:rPr>
        <w:t>、</w:t>
      </w:r>
      <w:r>
        <w:t>多涂或未涂均无分</w:t>
      </w:r>
      <w:r>
        <w:rPr>
          <w:w w:val="80"/>
        </w:rPr>
        <w:t>。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2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学前教育管理各部门之间的互相关系及其运作方式是</w:t>
      </w:r>
    </w:p>
    <w:p>
      <w:pPr>
        <w:pStyle w:val="4"/>
        <w:tabs>
          <w:tab w:val="left" w:pos="4310"/>
        </w:tabs>
        <w:spacing w:before="171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学前教育管理</w:t>
      </w:r>
      <w:r>
        <w:rPr>
          <w:w w:val="102"/>
        </w:rPr>
        <w:t>观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学前教育管理机</w:t>
      </w:r>
      <w:r>
        <w:rPr>
          <w:w w:val="102"/>
        </w:rPr>
        <w:t>制</w:t>
      </w:r>
    </w:p>
    <w:p>
      <w:pPr>
        <w:pStyle w:val="4"/>
        <w:tabs>
          <w:tab w:val="left" w:pos="4310"/>
        </w:tabs>
        <w:spacing w:before="173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学前教育管理体</w:t>
      </w:r>
      <w:r>
        <w:rPr>
          <w:w w:val="102"/>
        </w:rPr>
        <w:t>制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宏观学前教育管理活</w:t>
      </w:r>
      <w:r>
        <w:rPr>
          <w:w w:val="102"/>
        </w:rPr>
        <w:t>动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72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sz w:val="20"/>
        </w:rPr>
        <w:t>在园所组织机构中,对园所的财物</w:t>
      </w:r>
      <w:r>
        <w:rPr>
          <w:w w:val="80"/>
          <w:sz w:val="20"/>
        </w:rPr>
        <w:t>、</w:t>
      </w:r>
      <w:r>
        <w:rPr>
          <w:spacing w:val="3"/>
          <w:sz w:val="20"/>
        </w:rPr>
        <w:t>制度</w:t>
      </w:r>
      <w:r>
        <w:rPr>
          <w:w w:val="80"/>
          <w:sz w:val="20"/>
        </w:rPr>
        <w:t>、</w:t>
      </w:r>
      <w:r>
        <w:rPr>
          <w:spacing w:val="2"/>
          <w:sz w:val="20"/>
        </w:rPr>
        <w:t>人事和组织运行等行政工作进行的管理活动是</w:t>
      </w:r>
    </w:p>
    <w:p>
      <w:pPr>
        <w:pStyle w:val="4"/>
        <w:tabs>
          <w:tab w:val="left" w:pos="4310"/>
        </w:tabs>
        <w:spacing w:before="173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宏观行政管</w:t>
      </w:r>
      <w:r>
        <w:rPr>
          <w:w w:val="102"/>
        </w:rPr>
        <w:t>理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园所制度管</w:t>
      </w:r>
      <w:r>
        <w:rPr>
          <w:w w:val="102"/>
        </w:rPr>
        <w:t>理</w:t>
      </w:r>
    </w:p>
    <w:p>
      <w:pPr>
        <w:pStyle w:val="4"/>
        <w:tabs>
          <w:tab w:val="left" w:pos="4310"/>
        </w:tabs>
        <w:spacing w:before="171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园所行政管</w:t>
      </w:r>
      <w:r>
        <w:rPr>
          <w:w w:val="102"/>
        </w:rPr>
        <w:t>理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园所教育管</w:t>
      </w:r>
      <w:r>
        <w:rPr>
          <w:w w:val="102"/>
        </w:rPr>
        <w:t>理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72" w:after="0" w:line="240" w:lineRule="auto"/>
        <w:ind w:left="326" w:right="0" w:hanging="220"/>
        <w:jc w:val="left"/>
        <w:rPr>
          <w:sz w:val="20"/>
        </w:rPr>
      </w:pPr>
      <w:r>
        <w:rPr>
          <w:spacing w:val="1"/>
          <w:w w:val="105"/>
          <w:sz w:val="20"/>
        </w:rPr>
        <w:t>从决策的主体划分,可以将决策分为组织决策和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73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阶段决</w:t>
      </w:r>
      <w:r>
        <w:rPr>
          <w:w w:val="102"/>
        </w:rPr>
        <w:t>策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过程决</w:t>
      </w:r>
      <w:r>
        <w:rPr>
          <w:w w:val="102"/>
        </w:rPr>
        <w:t>策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战略决</w:t>
      </w:r>
      <w:r>
        <w:rPr>
          <w:w w:val="102"/>
        </w:rPr>
        <w:t>策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个人决</w:t>
      </w:r>
      <w:r>
        <w:rPr>
          <w:w w:val="102"/>
        </w:rPr>
        <w:t>策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71" w:after="0" w:line="240" w:lineRule="auto"/>
        <w:ind w:left="326" w:right="0" w:hanging="220"/>
        <w:jc w:val="left"/>
        <w:rPr>
          <w:sz w:val="20"/>
        </w:rPr>
      </w:pPr>
      <w:r>
        <w:rPr>
          <w:spacing w:val="1"/>
          <w:w w:val="105"/>
          <w:sz w:val="20"/>
        </w:rPr>
        <w:t>凡是具体的操作性管理都可以根据条例来进行,这可称之为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72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分层管</w:t>
      </w:r>
      <w:r>
        <w:rPr>
          <w:w w:val="102"/>
        </w:rPr>
        <w:t>理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管理层</w:t>
      </w:r>
      <w:r>
        <w:rPr>
          <w:w w:val="102"/>
        </w:rPr>
        <w:t>次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条例管</w:t>
      </w:r>
      <w:r>
        <w:rPr>
          <w:w w:val="102"/>
        </w:rPr>
        <w:t>理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管理幅</w:t>
      </w:r>
      <w:r>
        <w:rPr>
          <w:w w:val="102"/>
        </w:rPr>
        <w:t>度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73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w w:val="105"/>
          <w:sz w:val="20"/>
        </w:rPr>
        <w:t>认同领导是由权力</w:t>
      </w:r>
      <w:r>
        <w:rPr>
          <w:w w:val="80"/>
          <w:sz w:val="20"/>
        </w:rPr>
        <w:t>、</w:t>
      </w:r>
      <w:r>
        <w:rPr>
          <w:spacing w:val="2"/>
          <w:w w:val="105"/>
          <w:sz w:val="20"/>
        </w:rPr>
        <w:t>责任和服务等三种要素组成的统一体的是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73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活动</w:t>
      </w:r>
      <w:r>
        <w:rPr>
          <w:w w:val="102"/>
        </w:rPr>
        <w:t>论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影响</w:t>
      </w:r>
      <w:r>
        <w:rPr>
          <w:w w:val="102"/>
        </w:rPr>
        <w:t>论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要素</w:t>
      </w:r>
      <w:r>
        <w:rPr>
          <w:w w:val="102"/>
        </w:rPr>
        <w:t>论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功能</w:t>
      </w:r>
      <w:r>
        <w:rPr>
          <w:w w:val="102"/>
        </w:rPr>
        <w:t>论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70" w:after="0" w:line="240" w:lineRule="auto"/>
        <w:ind w:left="326" w:right="0" w:hanging="220"/>
        <w:jc w:val="left"/>
        <w:rPr>
          <w:sz w:val="20"/>
        </w:rPr>
      </w:pPr>
      <w:r>
        <w:rPr>
          <w:spacing w:val="1"/>
          <w:w w:val="105"/>
          <w:sz w:val="20"/>
        </w:rPr>
        <w:t>以幼儿教育或学前教育领域的行政管理为基本内容,被称为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73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管</w:t>
      </w:r>
      <w:r>
        <w:rPr>
          <w:w w:val="102"/>
        </w:rPr>
        <w:t>理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行</w:t>
      </w:r>
      <w:r>
        <w:rPr>
          <w:w w:val="102"/>
        </w:rPr>
        <w:t>政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教育行</w:t>
      </w:r>
      <w:r>
        <w:rPr>
          <w:w w:val="102"/>
        </w:rPr>
        <w:t>政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学前教育行</w:t>
      </w:r>
      <w:r>
        <w:rPr>
          <w:w w:val="102"/>
        </w:rPr>
        <w:t>政</w:t>
      </w:r>
    </w:p>
    <w:p>
      <w:pPr>
        <w:spacing w:after="0"/>
        <w:sectPr>
          <w:headerReference r:id="rId3" w:type="default"/>
          <w:footerReference r:id="rId4" w:type="default"/>
          <w:type w:val="continuous"/>
          <w:pgSz w:w="8780" w:h="13290"/>
          <w:pgMar w:top="20" w:right="80" w:bottom="360" w:left="80" w:header="720" w:footer="162" w:gutter="0"/>
          <w:pgNumType w:start="1"/>
        </w:sectPr>
      </w:pPr>
    </w:p>
    <w:p>
      <w:pPr>
        <w:pStyle w:val="9"/>
        <w:numPr>
          <w:ilvl w:val="0"/>
          <w:numId w:val="2"/>
        </w:numPr>
        <w:tabs>
          <w:tab w:val="left" w:pos="327"/>
        </w:tabs>
        <w:spacing w:before="145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我国第一部有关学前教育的地方性教育法规是</w:t>
      </w:r>
    </w:p>
    <w:p>
      <w:pPr>
        <w:pStyle w:val="4"/>
        <w:tabs>
          <w:tab w:val="left" w:pos="4310"/>
        </w:tabs>
        <w:spacing w:before="163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浙江省学前教育条例</w:t>
      </w:r>
      <w:r>
        <w:rPr>
          <w:w w:val="51"/>
        </w:rPr>
        <w:t>》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北京市学前教育条例</w:t>
      </w:r>
      <w:r>
        <w:rPr>
          <w:w w:val="51"/>
        </w:rPr>
        <w:t>》</w:t>
      </w:r>
    </w:p>
    <w:p>
      <w:pPr>
        <w:pStyle w:val="4"/>
        <w:tabs>
          <w:tab w:val="left" w:pos="4310"/>
        </w:tabs>
        <w:spacing w:before="165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学前教育法</w:t>
      </w:r>
      <w:r>
        <w:rPr>
          <w:w w:val="51"/>
        </w:rPr>
        <w:t>》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教师法</w:t>
      </w:r>
      <w:r>
        <w:rPr>
          <w:w w:val="51"/>
        </w:rPr>
        <w:t>》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65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把学期教育规划分为综合的教育规划与单项的教育规划的依据是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65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时</w:t>
      </w:r>
      <w:r>
        <w:rPr>
          <w:w w:val="102"/>
        </w:rPr>
        <w:t>间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范</w:t>
      </w:r>
      <w:r>
        <w:rPr>
          <w:w w:val="102"/>
        </w:rPr>
        <w:t>围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内</w:t>
      </w:r>
      <w:r>
        <w:rPr>
          <w:w w:val="102"/>
        </w:rPr>
        <w:t>容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对</w:t>
      </w:r>
      <w:r>
        <w:rPr>
          <w:w w:val="102"/>
        </w:rPr>
        <w:t>象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63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sz w:val="20"/>
        </w:rPr>
        <w:t>督导工作坚持帮助创造条件</w:t>
      </w:r>
      <w:r>
        <w:rPr>
          <w:w w:val="80"/>
          <w:sz w:val="20"/>
        </w:rPr>
        <w:t>、</w:t>
      </w:r>
      <w:r>
        <w:rPr>
          <w:spacing w:val="2"/>
          <w:sz w:val="20"/>
        </w:rPr>
        <w:t>提供协助,使困难得到克服</w:t>
      </w:r>
      <w:r>
        <w:rPr>
          <w:w w:val="80"/>
          <w:sz w:val="20"/>
        </w:rPr>
        <w:t>、</w:t>
      </w:r>
      <w:r>
        <w:rPr>
          <w:spacing w:val="2"/>
          <w:sz w:val="20"/>
        </w:rPr>
        <w:t>纠正或解决的是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65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方向性原</w:t>
      </w:r>
      <w:r>
        <w:rPr>
          <w:w w:val="102"/>
        </w:rPr>
        <w:t>则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科学性原</w:t>
      </w:r>
      <w:r>
        <w:rPr>
          <w:w w:val="102"/>
        </w:rPr>
        <w:t>则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民主性原</w:t>
      </w:r>
      <w:r>
        <w:rPr>
          <w:w w:val="102"/>
        </w:rPr>
        <w:t>则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促进性原</w:t>
      </w:r>
      <w:r>
        <w:rPr>
          <w:w w:val="102"/>
        </w:rPr>
        <w:t>则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5" w:after="0" w:line="240" w:lineRule="auto"/>
        <w:ind w:left="429" w:right="0" w:hanging="323"/>
        <w:jc w:val="left"/>
        <w:rPr>
          <w:sz w:val="20"/>
        </w:rPr>
      </w:pPr>
      <w:r>
        <w:rPr>
          <w:spacing w:val="1"/>
          <w:w w:val="105"/>
          <w:sz w:val="20"/>
        </w:rPr>
        <w:t>在学前教育评价中,自我评价和他人评价的依据是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65"/>
        <w:ind w:left="429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参照标</w:t>
      </w:r>
      <w:r>
        <w:rPr>
          <w:w w:val="102"/>
        </w:rPr>
        <w:t>准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过程和目</w:t>
      </w:r>
      <w:r>
        <w:rPr>
          <w:w w:val="102"/>
        </w:rPr>
        <w:t>的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主</w:t>
      </w:r>
      <w:r>
        <w:rPr>
          <w:w w:val="102"/>
        </w:rPr>
        <w:t>体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对</w:t>
      </w:r>
      <w:r>
        <w:rPr>
          <w:w w:val="102"/>
        </w:rPr>
        <w:t>象</w:t>
      </w:r>
    </w:p>
    <w:p>
      <w:pPr>
        <w:pStyle w:val="3"/>
        <w:spacing w:before="298"/>
      </w:pPr>
      <w:r>
        <w:t>非选择题部分</w:t>
      </w:r>
    </w:p>
    <w:p>
      <w:pPr>
        <w:pStyle w:val="4"/>
        <w:spacing w:before="7"/>
        <w:ind w:left="0"/>
        <w:rPr>
          <w:sz w:val="9"/>
        </w:rPr>
      </w:pPr>
    </w:p>
    <w:p>
      <w:pPr>
        <w:pStyle w:val="4"/>
        <w:spacing w:before="132"/>
        <w:ind w:left="118"/>
      </w:pPr>
      <w:r>
        <w:rPr>
          <w:w w:val="105"/>
        </w:rPr>
        <w:t>注意事项:</w:t>
      </w:r>
    </w:p>
    <w:p>
      <w:pPr>
        <w:pStyle w:val="4"/>
        <w:spacing w:before="112"/>
        <w:ind w:left="538"/>
      </w:pPr>
      <w:r>
        <w:rPr>
          <w:w w:val="105"/>
        </w:rPr>
        <w:t>用黑色字迹的签字笔或钢笔将答案写在答题纸上,不能答在试题卷上</w:t>
      </w:r>
      <w:r>
        <w:rPr>
          <w:w w:val="80"/>
        </w:rPr>
        <w:t>。</w:t>
      </w:r>
    </w:p>
    <w:p>
      <w:pPr>
        <w:pStyle w:val="4"/>
        <w:spacing w:before="5"/>
        <w:ind w:left="0"/>
        <w:rPr>
          <w:sz w:val="37"/>
        </w:rPr>
      </w:pPr>
    </w:p>
    <w:p>
      <w:pPr>
        <w:pStyle w:val="4"/>
        <w:spacing w:before="1"/>
        <w:ind w:left="118"/>
      </w:pPr>
      <w:r>
        <w:rPr>
          <w:w w:val="105"/>
        </w:rPr>
        <w:t>二</w:t>
      </w:r>
      <w:r>
        <w:rPr>
          <w:w w:val="85"/>
        </w:rPr>
        <w:t>、</w:t>
      </w:r>
      <w:r>
        <w:rPr>
          <w:w w:val="105"/>
        </w:rPr>
        <w:t xml:space="preserve">填空题( 本大题共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小题,每空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20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5669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学前教育作为一种教育活动</w:t>
      </w:r>
      <w:r>
        <w:rPr>
          <w:sz w:val="20"/>
        </w:rPr>
        <w:t>,</w:t>
      </w:r>
      <w:r>
        <w:rPr>
          <w:spacing w:val="3"/>
          <w:sz w:val="20"/>
        </w:rPr>
        <w:t>具有启蒙性</w:t>
      </w:r>
      <w:r>
        <w:rPr>
          <w:w w:val="80"/>
          <w:sz w:val="20"/>
        </w:rPr>
        <w:t>、</w:t>
      </w:r>
      <w:r>
        <w:rPr>
          <w:spacing w:val="3"/>
          <w:sz w:val="20"/>
        </w:rPr>
        <w:t>综合性</w:t>
      </w:r>
      <w:r>
        <w:rPr>
          <w:spacing w:val="11"/>
          <w:sz w:val="20"/>
        </w:rPr>
        <w:t>和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pacing w:val="3"/>
          <w:sz w:val="20"/>
        </w:rPr>
        <w:t>的特点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3573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人力资源管理的关键任务</w:t>
      </w:r>
      <w:r>
        <w:rPr>
          <w:spacing w:val="11"/>
          <w:sz w:val="20"/>
        </w:rPr>
        <w:t>是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6297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控制职能的方法可以分为预先控制</w:t>
      </w:r>
      <w:r>
        <w:rPr>
          <w:w w:val="80"/>
          <w:sz w:val="20"/>
        </w:rPr>
        <w:t>、</w:t>
      </w:r>
      <w:r>
        <w:rPr>
          <w:spacing w:val="3"/>
          <w:sz w:val="20"/>
        </w:rPr>
        <w:t>现场控制</w:t>
      </w:r>
      <w:r>
        <w:rPr>
          <w:w w:val="80"/>
          <w:sz w:val="20"/>
        </w:rPr>
        <w:t>、</w:t>
      </w:r>
      <w:r>
        <w:rPr>
          <w:spacing w:val="3"/>
          <w:sz w:val="20"/>
        </w:rPr>
        <w:t>层次控制</w:t>
      </w:r>
      <w:r>
        <w:rPr>
          <w:spacing w:val="11"/>
          <w:sz w:val="20"/>
        </w:rPr>
        <w:t>和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6507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园所管理过程的基本环节有合理计划</w:t>
      </w:r>
      <w:r>
        <w:rPr>
          <w:w w:val="80"/>
          <w:sz w:val="20"/>
        </w:rPr>
        <w:t>、</w:t>
      </w:r>
      <w:r>
        <w:rPr>
          <w:spacing w:val="3"/>
          <w:sz w:val="20"/>
        </w:rPr>
        <w:t>有效实施</w:t>
      </w:r>
      <w:r>
        <w:rPr>
          <w:w w:val="80"/>
          <w:sz w:val="20"/>
        </w:rPr>
        <w:t>、</w:t>
      </w:r>
      <w:r>
        <w:rPr>
          <w:spacing w:val="3"/>
          <w:sz w:val="20"/>
        </w:rPr>
        <w:t>监督检查</w:t>
      </w:r>
      <w:r>
        <w:rPr>
          <w:spacing w:val="11"/>
          <w:sz w:val="20"/>
        </w:rPr>
        <w:t>和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4935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园所保育工作管理呈现出科学化</w:t>
      </w:r>
      <w:r>
        <w:rPr>
          <w:w w:val="80"/>
          <w:sz w:val="20"/>
        </w:rPr>
        <w:t>、</w:t>
      </w:r>
      <w:r>
        <w:rPr>
          <w:spacing w:val="3"/>
          <w:sz w:val="20"/>
        </w:rPr>
        <w:t>规范化</w:t>
      </w:r>
      <w:r>
        <w:rPr>
          <w:spacing w:val="11"/>
          <w:sz w:val="20"/>
        </w:rPr>
        <w:t>和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pacing w:val="3"/>
          <w:sz w:val="20"/>
        </w:rPr>
        <w:t>的发展趋势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6402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现代领导理论的基本观点有领导要素理论</w:t>
      </w:r>
      <w:r>
        <w:rPr>
          <w:w w:val="80"/>
          <w:sz w:val="20"/>
        </w:rPr>
        <w:t>、</w:t>
      </w:r>
      <w:r>
        <w:rPr>
          <w:spacing w:val="3"/>
          <w:sz w:val="20"/>
        </w:rPr>
        <w:t>领导行为理论</w:t>
      </w:r>
      <w:r>
        <w:rPr>
          <w:spacing w:val="11"/>
          <w:sz w:val="20"/>
        </w:rPr>
        <w:t>和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766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教育法规的表现形式有宪法</w:t>
      </w:r>
      <w:r>
        <w:rPr>
          <w:w w:val="80"/>
          <w:sz w:val="20"/>
        </w:rPr>
        <w:t>、</w:t>
      </w:r>
      <w:r>
        <w:rPr>
          <w:spacing w:val="3"/>
          <w:sz w:val="20"/>
        </w:rPr>
        <w:t>教育法律</w:t>
      </w:r>
      <w:r>
        <w:rPr>
          <w:w w:val="80"/>
          <w:sz w:val="20"/>
        </w:rPr>
        <w:t>、</w:t>
      </w:r>
      <w:r>
        <w:rPr>
          <w:spacing w:val="3"/>
          <w:sz w:val="20"/>
        </w:rPr>
        <w:t>教育行政法规</w:t>
      </w:r>
      <w:r>
        <w:rPr>
          <w:w w:val="80"/>
          <w:sz w:val="20"/>
        </w:rPr>
        <w:t>、</w:t>
      </w:r>
      <w:r>
        <w:rPr>
          <w:spacing w:val="3"/>
          <w:sz w:val="20"/>
        </w:rPr>
        <w:t>地方性教育法规</w:t>
      </w:r>
      <w:r>
        <w:rPr>
          <w:spacing w:val="11"/>
          <w:sz w:val="20"/>
        </w:rPr>
        <w:t>和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6193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学前教育规划的特点有导向性</w:t>
      </w:r>
      <w:r>
        <w:rPr>
          <w:w w:val="80"/>
          <w:sz w:val="20"/>
        </w:rPr>
        <w:t>、</w:t>
      </w:r>
      <w:r>
        <w:rPr>
          <w:spacing w:val="3"/>
          <w:sz w:val="20"/>
        </w:rPr>
        <w:t>预见性</w:t>
      </w:r>
      <w:r>
        <w:rPr>
          <w:w w:val="80"/>
          <w:sz w:val="20"/>
        </w:rPr>
        <w:t>、</w:t>
      </w:r>
      <w:r>
        <w:rPr>
          <w:spacing w:val="3"/>
          <w:sz w:val="20"/>
        </w:rPr>
        <w:t>客观性</w:t>
      </w:r>
      <w:r>
        <w:rPr>
          <w:w w:val="80"/>
          <w:sz w:val="20"/>
        </w:rPr>
        <w:t>、</w:t>
      </w:r>
      <w:r>
        <w:rPr>
          <w:spacing w:val="3"/>
          <w:sz w:val="20"/>
        </w:rPr>
        <w:t>系统性</w:t>
      </w:r>
      <w:r>
        <w:rPr>
          <w:spacing w:val="11"/>
          <w:sz w:val="20"/>
        </w:rPr>
        <w:t>和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7660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教育督导的基本职能主要有四个方面</w:t>
      </w:r>
      <w:r>
        <w:rPr>
          <w:sz w:val="20"/>
        </w:rPr>
        <w:t>,</w:t>
      </w:r>
      <w:r>
        <w:rPr>
          <w:spacing w:val="3"/>
          <w:sz w:val="20"/>
        </w:rPr>
        <w:t>即监督职能</w:t>
      </w:r>
      <w:r>
        <w:rPr>
          <w:w w:val="80"/>
          <w:sz w:val="20"/>
        </w:rPr>
        <w:t>、</w:t>
      </w:r>
      <w:r>
        <w:rPr>
          <w:spacing w:val="3"/>
          <w:sz w:val="20"/>
        </w:rPr>
        <w:t>指导职能</w:t>
      </w:r>
      <w:r>
        <w:rPr>
          <w:w w:val="80"/>
          <w:sz w:val="20"/>
        </w:rPr>
        <w:t>、</w:t>
      </w:r>
      <w:r>
        <w:rPr>
          <w:spacing w:val="3"/>
          <w:sz w:val="20"/>
        </w:rPr>
        <w:t>评价职能</w:t>
      </w:r>
      <w:r>
        <w:rPr>
          <w:spacing w:val="11"/>
          <w:sz w:val="20"/>
        </w:rPr>
        <w:t>和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7765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从评价的过程和评价的目的角度</w:t>
      </w:r>
      <w:r>
        <w:rPr>
          <w:sz w:val="20"/>
        </w:rPr>
        <w:t>,</w:t>
      </w:r>
      <w:r>
        <w:rPr>
          <w:spacing w:val="3"/>
          <w:sz w:val="20"/>
        </w:rPr>
        <w:t>评价可以分为诊断性评价</w:t>
      </w:r>
      <w:r>
        <w:rPr>
          <w:w w:val="80"/>
          <w:sz w:val="20"/>
        </w:rPr>
        <w:t>、</w:t>
      </w:r>
      <w:r>
        <w:rPr>
          <w:spacing w:val="3"/>
          <w:sz w:val="20"/>
        </w:rPr>
        <w:t>形成性评价</w:t>
      </w:r>
      <w:r>
        <w:rPr>
          <w:spacing w:val="11"/>
          <w:sz w:val="20"/>
        </w:rPr>
        <w:t>和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w w:val="80"/>
          <w:sz w:val="20"/>
        </w:rPr>
        <w:t>。</w:t>
      </w:r>
    </w:p>
    <w:p>
      <w:pPr>
        <w:pStyle w:val="4"/>
        <w:ind w:left="118"/>
      </w:pPr>
      <w:r>
        <w:rPr>
          <w:w w:val="105"/>
        </w:rPr>
        <w:t>三</w:t>
      </w:r>
      <w:r>
        <w:rPr>
          <w:w w:val="85"/>
        </w:rPr>
        <w:t>、</w:t>
      </w:r>
      <w:r>
        <w:rPr>
          <w:w w:val="105"/>
        </w:rPr>
        <w:t xml:space="preserve">简答题( 本大题共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7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35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简述协调职能的含义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8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简述我国现行教育行政体制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简述加强学前教育法制建设的途径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简述学前教育规划执行的注意事项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简述学前教育督导的民主性原则</w:t>
      </w:r>
      <w:r>
        <w:rPr>
          <w:w w:val="80"/>
          <w:sz w:val="20"/>
        </w:rPr>
        <w:t>。</w:t>
      </w:r>
    </w:p>
    <w:p>
      <w:pPr>
        <w:spacing w:after="0" w:line="240" w:lineRule="auto"/>
        <w:jc w:val="left"/>
        <w:rPr>
          <w:sz w:val="20"/>
        </w:rPr>
        <w:sectPr>
          <w:pgSz w:w="8780" w:h="13290"/>
          <w:pgMar w:top="20" w:right="80" w:bottom="360" w:left="80" w:header="0" w:footer="162" w:gutter="0"/>
        </w:sectPr>
      </w:pPr>
    </w:p>
    <w:p>
      <w:pPr>
        <w:pStyle w:val="4"/>
        <w:spacing w:before="145"/>
        <w:ind w:left="118"/>
        <w:jc w:val="both"/>
      </w:pPr>
      <w:r>
        <w:rPr>
          <w:w w:val="105"/>
        </w:rPr>
        <w:t>四</w:t>
      </w:r>
      <w:r>
        <w:rPr>
          <w:w w:val="85"/>
        </w:rPr>
        <w:t>、</w:t>
      </w:r>
      <w:r>
        <w:rPr>
          <w:w w:val="105"/>
        </w:rPr>
        <w:t xml:space="preserve">论述题( 本大题共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8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16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8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论述分层管理的实施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论述园所组织形象文化的构建</w:t>
      </w:r>
      <w:r>
        <w:rPr>
          <w:w w:val="80"/>
          <w:sz w:val="20"/>
        </w:rPr>
        <w:t>。</w:t>
      </w:r>
    </w:p>
    <w:p>
      <w:pPr>
        <w:pStyle w:val="4"/>
        <w:spacing w:before="157"/>
        <w:ind w:left="118"/>
        <w:jc w:val="both"/>
      </w:pPr>
      <w:r>
        <w:t>五</w:t>
      </w:r>
      <w:r>
        <w:rPr>
          <w:w w:val="80"/>
        </w:rPr>
        <w:t>、</w:t>
      </w:r>
      <w:r>
        <w:t xml:space="preserve">案例分析题( 本大题 </w:t>
      </w:r>
      <w:r>
        <w:rPr>
          <w:rFonts w:ascii="Times New Roman" w:eastAsia="Times New Roman"/>
        </w:rPr>
        <w:t xml:space="preserve">9 </w:t>
      </w:r>
      <w:r>
        <w:t>分)</w:t>
      </w:r>
    </w:p>
    <w:p>
      <w:pPr>
        <w:pStyle w:val="4"/>
        <w:spacing w:before="119" w:line="256" w:lineRule="auto"/>
        <w:ind w:left="118" w:right="116" w:firstLine="419"/>
        <w:jc w:val="both"/>
        <w:rPr>
          <w:rFonts w:hint="eastAsia" w:ascii="Meiryo" w:hAnsi="Meiryo" w:eastAsia="Meiryo"/>
          <w:i/>
        </w:rPr>
      </w:pPr>
      <w:r>
        <w:rPr>
          <w:spacing w:val="3"/>
        </w:rPr>
        <w:t>某幼儿园园长不能有效地实施其管理职能</w:t>
      </w:r>
      <w:r>
        <w:rPr>
          <w:rFonts w:hint="eastAsia" w:ascii="Meiryo" w:hAnsi="Meiryo" w:eastAsia="Meiryo"/>
          <w:i/>
        </w:rPr>
        <w:t>,</w:t>
      </w:r>
      <w:r>
        <w:rPr>
          <w:spacing w:val="3"/>
        </w:rPr>
        <w:t>一味地替代和干预员工的日常工作</w:t>
      </w:r>
      <w:r>
        <w:rPr>
          <w:rFonts w:hint="eastAsia" w:ascii="Meiryo" w:hAnsi="Meiryo" w:eastAsia="Meiryo"/>
          <w:i/>
        </w:rPr>
        <w:t>;</w:t>
      </w:r>
      <w:r>
        <w:rPr>
          <w:spacing w:val="2"/>
        </w:rPr>
        <w:t xml:space="preserve">管理工作  </w:t>
      </w:r>
      <w:r>
        <w:rPr>
          <w:spacing w:val="3"/>
        </w:rPr>
        <w:t>随心所欲</w:t>
      </w:r>
      <w:r>
        <w:rPr>
          <w:rFonts w:hint="eastAsia" w:ascii="Meiryo" w:hAnsi="Meiryo" w:eastAsia="Meiryo"/>
          <w:i/>
        </w:rPr>
        <w:t>,</w:t>
      </w:r>
      <w:r>
        <w:rPr>
          <w:spacing w:val="3"/>
        </w:rPr>
        <w:t>缺乏目标引导</w:t>
      </w:r>
      <w:r>
        <w:rPr>
          <w:rFonts w:hint="eastAsia" w:ascii="Meiryo" w:hAnsi="Meiryo" w:eastAsia="Meiryo"/>
          <w:i/>
          <w:w w:val="85"/>
        </w:rPr>
        <w:t>、</w:t>
      </w:r>
      <w:r>
        <w:rPr>
          <w:spacing w:val="3"/>
        </w:rPr>
        <w:t>管理工作经常是盲目</w:t>
      </w:r>
      <w:r>
        <w:rPr>
          <w:rFonts w:hint="eastAsia" w:ascii="Meiryo" w:hAnsi="Meiryo" w:eastAsia="Meiryo"/>
          <w:i/>
          <w:spacing w:val="7"/>
          <w:w w:val="85"/>
        </w:rPr>
        <w:t>、</w:t>
      </w:r>
      <w:r>
        <w:rPr>
          <w:spacing w:val="7"/>
        </w:rPr>
        <w:t>混乱地进行</w:t>
      </w:r>
      <w:r>
        <w:rPr>
          <w:rFonts w:hint="eastAsia" w:ascii="Meiryo" w:hAnsi="Meiryo" w:eastAsia="Meiryo"/>
          <w:i/>
          <w:spacing w:val="7"/>
        </w:rPr>
        <w:t>;</w:t>
      </w:r>
      <w:r>
        <w:rPr>
          <w:spacing w:val="8"/>
        </w:rPr>
        <w:t>为了迎合某种形式</w:t>
      </w:r>
      <w:r>
        <w:rPr>
          <w:rFonts w:hint="eastAsia" w:ascii="Meiryo" w:hAnsi="Meiryo" w:eastAsia="Meiryo"/>
          <w:i/>
          <w:spacing w:val="7"/>
        </w:rPr>
        <w:t>,</w:t>
      </w:r>
      <w:r>
        <w:rPr>
          <w:spacing w:val="7"/>
        </w:rPr>
        <w:t>消耗大量不</w:t>
      </w:r>
      <w:r>
        <w:rPr>
          <w:spacing w:val="3"/>
        </w:rPr>
        <w:t>必要的管理资源</w:t>
      </w:r>
      <w:r>
        <w:rPr>
          <w:rFonts w:hint="eastAsia" w:ascii="Meiryo" w:hAnsi="Meiryo" w:eastAsia="Meiryo"/>
          <w:i/>
        </w:rPr>
        <w:t>,</w:t>
      </w:r>
      <w:r>
        <w:rPr>
          <w:spacing w:val="3"/>
        </w:rPr>
        <w:t>全然不顾管理的效率和效益</w:t>
      </w:r>
      <w:r>
        <w:rPr>
          <w:rFonts w:hint="eastAsia" w:ascii="Meiryo" w:hAnsi="Meiryo" w:eastAsia="Meiryo"/>
          <w:i/>
          <w:spacing w:val="7"/>
        </w:rPr>
        <w:t>;</w:t>
      </w:r>
      <w:r>
        <w:rPr>
          <w:spacing w:val="7"/>
        </w:rPr>
        <w:t>财物使用不当</w:t>
      </w:r>
      <w:r>
        <w:rPr>
          <w:rFonts w:hint="eastAsia" w:ascii="Meiryo" w:hAnsi="Meiryo" w:eastAsia="Meiryo"/>
          <w:i/>
          <w:spacing w:val="7"/>
          <w:w w:val="85"/>
        </w:rPr>
        <w:t>、</w:t>
      </w:r>
      <w:r>
        <w:rPr>
          <w:spacing w:val="7"/>
        </w:rPr>
        <w:t>分配不当</w:t>
      </w:r>
      <w:r>
        <w:rPr>
          <w:rFonts w:hint="eastAsia" w:ascii="Meiryo" w:hAnsi="Meiryo" w:eastAsia="Meiryo"/>
          <w:i/>
          <w:spacing w:val="7"/>
          <w:w w:val="85"/>
        </w:rPr>
        <w:t>、</w:t>
      </w:r>
      <w:r>
        <w:rPr>
          <w:spacing w:val="7"/>
        </w:rPr>
        <w:t>保管不当</w:t>
      </w:r>
      <w:r>
        <w:rPr>
          <w:rFonts w:hint="eastAsia" w:ascii="Meiryo" w:hAnsi="Meiryo" w:eastAsia="Meiryo"/>
          <w:i/>
          <w:spacing w:val="7"/>
        </w:rPr>
        <w:t>,</w:t>
      </w:r>
      <w:r>
        <w:rPr>
          <w:spacing w:val="6"/>
        </w:rPr>
        <w:t>造成财物</w:t>
      </w:r>
      <w:r>
        <w:rPr>
          <w:spacing w:val="3"/>
          <w:w w:val="105"/>
        </w:rPr>
        <w:t>流失和使用低效</w:t>
      </w:r>
      <w:r>
        <w:rPr>
          <w:rFonts w:hint="eastAsia" w:ascii="Meiryo" w:hAnsi="Meiryo" w:eastAsia="Meiryo"/>
          <w:i/>
          <w:w w:val="105"/>
        </w:rPr>
        <w:t>;</w:t>
      </w:r>
      <w:r>
        <w:rPr>
          <w:spacing w:val="3"/>
          <w:w w:val="105"/>
        </w:rPr>
        <w:t>受到事务性管理</w:t>
      </w:r>
      <w:r>
        <w:rPr>
          <w:rFonts w:hint="eastAsia" w:ascii="Meiryo" w:hAnsi="Meiryo" w:eastAsia="Meiryo"/>
          <w:i/>
          <w:w w:val="85"/>
        </w:rPr>
        <w:t>、</w:t>
      </w:r>
      <w:r>
        <w:rPr>
          <w:spacing w:val="3"/>
          <w:w w:val="105"/>
        </w:rPr>
        <w:t>被动管理的困扰</w:t>
      </w:r>
      <w:r>
        <w:rPr>
          <w:rFonts w:hint="eastAsia" w:ascii="Meiryo" w:hAnsi="Meiryo" w:eastAsia="Meiryo"/>
          <w:i/>
          <w:w w:val="105"/>
        </w:rPr>
        <w:t>……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31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请你从效能管理的角度,给园所长提出有效的建议</w:t>
      </w:r>
      <w:r>
        <w:rPr>
          <w:w w:val="80"/>
          <w:sz w:val="20"/>
        </w:rPr>
        <w:t>。</w:t>
      </w:r>
    </w:p>
    <w:p>
      <w:pPr>
        <w:pStyle w:val="4"/>
        <w:spacing w:before="3"/>
        <w:ind w:left="0"/>
        <w:rPr>
          <w:sz w:val="8"/>
        </w:rPr>
      </w:pPr>
      <w:bookmarkStart w:id="0" w:name="_GoBack"/>
      <w:bookmarkEnd w:id="0"/>
    </w:p>
    <w:sectPr>
      <w:pgSz w:w="8780" w:h="13290"/>
      <w:pgMar w:top="20" w:right="80" w:bottom="500" w:left="80" w:header="0" w:footer="1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eiryo">
    <w:panose1 w:val="020B0604030504040204"/>
    <w:charset w:val="80"/>
    <w:family w:val="swiss"/>
    <w:pitch w:val="default"/>
    <w:sig w:usb0="E00002FF" w:usb1="6AC7FFFF" w:usb2="0800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</w:pPr>
    <w:r>
      <w:pict>
        <v:shape id="_x0000_s2049" o:spid="_x0000_s2049" o:spt="202" type="#_x0000_t202" style="position:absolute;left:0pt;margin-left:103.05pt;margin-top:637.75pt;height:26.35pt;width:231.2pt;mso-position-horizontal-relative:page;mso-position-vertical-relative:page;z-index:-251777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94"/>
                  <w:ind w:left="20"/>
                </w:pPr>
                <w:r>
                  <w:rPr>
                    <w:w w:val="105"/>
                  </w:rPr>
                  <w:t>00884</w:t>
                </w:r>
                <w:r>
                  <w:rPr>
                    <w:spacing w:val="-11"/>
                    <w:w w:val="105"/>
                  </w:rPr>
                  <w:t xml:space="preserve"># 学前教育行政与管理试题 第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36"/>
                    <w:w w:val="105"/>
                  </w:rPr>
                  <w:t xml:space="preserve"> 页( 共 </w:t>
                </w:r>
                <w:r>
                  <w:rPr>
                    <w:w w:val="105"/>
                  </w:rPr>
                  <w:t>3</w:t>
                </w:r>
                <w:r>
                  <w:rPr>
                    <w:spacing w:val="-17"/>
                    <w:w w:val="105"/>
                  </w:rPr>
                  <w:t xml:space="preserve"> 页)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26" w:hanging="22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80" w:hanging="2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2" w:hanging="2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64" w:hanging="2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656" w:hanging="2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48" w:hanging="2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41" w:hanging="2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3" w:hanging="2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29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9" w:hanging="2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9" w:hanging="2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69" w:hanging="2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19" w:hanging="2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68" w:hanging="2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8" w:hanging="2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8" w:hanging="29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FE33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39"/>
      <w:szCs w:val="39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95"/>
      <w:ind w:left="1751" w:right="1752"/>
      <w:jc w:val="center"/>
      <w:outlineLvl w:val="2"/>
    </w:pPr>
    <w:rPr>
      <w:rFonts w:ascii="宋体" w:hAnsi="宋体" w:eastAsia="宋体" w:cs="宋体"/>
      <w:sz w:val="27"/>
      <w:szCs w:val="27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59"/>
      <w:ind w:left="326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59"/>
      <w:ind w:left="429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2020-10-27T12:32:00Z</dcterms:created>
  <dc:creator>作者</dc:creator>
  <cp:keywords>关键字</cp:keywords>
  <cp:lastModifiedBy>~我在远方</cp:lastModifiedBy>
  <dcterms:modified xsi:type="dcterms:W3CDTF">2020-10-27T12:37:36Z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2052-11.1.0.10072</vt:lpwstr>
  </property>
</Properties>
</file>